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1909C" w14:textId="6FBBB4A0" w:rsidR="003F4154" w:rsidRPr="00CB587B" w:rsidRDefault="003F4154" w:rsidP="003F4154">
      <w:pPr>
        <w:shd w:val="clear" w:color="auto" w:fill="6C6F70"/>
        <w:spacing w:after="120" w:line="240" w:lineRule="auto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42"/>
          <w:szCs w:val="42"/>
        </w:rPr>
      </w:pPr>
      <w:bookmarkStart w:id="0" w:name="_GoBack"/>
      <w:bookmarkEnd w:id="0"/>
      <w:proofErr w:type="spellStart"/>
      <w:r w:rsidRPr="00CB587B">
        <w:rPr>
          <w:rFonts w:ascii="Helvetica" w:eastAsia="Times New Roman" w:hAnsi="Helvetica" w:cs="Helvetica"/>
          <w:b/>
          <w:bCs/>
          <w:color w:val="FFFFFF"/>
          <w:kern w:val="36"/>
          <w:sz w:val="42"/>
          <w:szCs w:val="42"/>
        </w:rPr>
        <w:t>Panendoscopy</w:t>
      </w:r>
      <w:proofErr w:type="spellEnd"/>
    </w:p>
    <w:p w14:paraId="2C85B4C6" w14:textId="77777777" w:rsidR="003F4154" w:rsidRPr="00CB587B" w:rsidRDefault="003F4154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19"/>
        </w:rPr>
      </w:pPr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> </w:t>
      </w:r>
    </w:p>
    <w:p w14:paraId="2074CC66" w14:textId="77777777" w:rsidR="003F4154" w:rsidRPr="00CB587B" w:rsidRDefault="003F4154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19"/>
          <w:szCs w:val="19"/>
        </w:rPr>
      </w:pPr>
      <w:r>
        <w:rPr>
          <w:rFonts w:ascii="Helvetica" w:eastAsia="Times New Roman" w:hAnsi="Helvetica" w:cs="Helvetica"/>
          <w:noProof/>
          <w:color w:val="555555"/>
          <w:sz w:val="19"/>
          <w:szCs w:val="19"/>
        </w:rPr>
        <w:t xml:space="preserve">                                        </w:t>
      </w:r>
      <w:r w:rsidRPr="00CB587B">
        <w:rPr>
          <w:rFonts w:ascii="Helvetica" w:eastAsia="Times New Roman" w:hAnsi="Helvetica" w:cs="Helvetica"/>
          <w:noProof/>
          <w:color w:val="555555"/>
          <w:sz w:val="19"/>
          <w:szCs w:val="19"/>
        </w:rPr>
        <w:drawing>
          <wp:inline distT="0" distB="0" distL="0" distR="0" wp14:anchorId="21008E41" wp14:editId="2D5E1507">
            <wp:extent cx="3241040" cy="1552575"/>
            <wp:effectExtent l="0" t="0" r="0" b="9525"/>
            <wp:docPr id="19" name="Picture 19" descr="Go 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o to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2EEF" w14:textId="77777777" w:rsidR="003F4154" w:rsidRPr="00CB587B" w:rsidRDefault="003F4154" w:rsidP="003F4154">
      <w:pPr>
        <w:shd w:val="clear" w:color="auto" w:fill="F0EFED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19"/>
          <w:szCs w:val="19"/>
        </w:rPr>
      </w:pPr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 xml:space="preserve">Endoscopic </w:t>
      </w:r>
      <w:r>
        <w:rPr>
          <w:rFonts w:ascii="Helvetica" w:eastAsia="Times New Roman" w:hAnsi="Helvetica" w:cs="Helvetica"/>
          <w:color w:val="555555"/>
          <w:sz w:val="19"/>
          <w:szCs w:val="19"/>
        </w:rPr>
        <w:t>view of</w:t>
      </w:r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 xml:space="preserve"> </w:t>
      </w:r>
      <w:proofErr w:type="spellStart"/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>layrnx</w:t>
      </w:r>
      <w:proofErr w:type="spellEnd"/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 xml:space="preserve"> </w:t>
      </w:r>
      <w:r>
        <w:rPr>
          <w:rFonts w:ascii="Helvetica" w:eastAsia="Times New Roman" w:hAnsi="Helvetica" w:cs="Helvetica"/>
          <w:color w:val="555555"/>
          <w:sz w:val="19"/>
          <w:szCs w:val="19"/>
        </w:rPr>
        <w:t xml:space="preserve">with </w:t>
      </w:r>
      <w:r>
        <w:rPr>
          <w:rFonts w:ascii="Helvetica" w:eastAsia="Times New Roman" w:hAnsi="Helvetica" w:cs="Helvetica"/>
          <w:color w:val="555555"/>
          <w:sz w:val="19"/>
          <w:szCs w:val="19"/>
        </w:rPr>
        <w:br/>
        <w:t xml:space="preserve">vocal cord </w:t>
      </w:r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>nodules (left) and Trachea</w:t>
      </w:r>
      <w:r>
        <w:rPr>
          <w:rFonts w:ascii="Helvetica" w:eastAsia="Times New Roman" w:hAnsi="Helvetica" w:cs="Helvetica"/>
          <w:color w:val="555555"/>
          <w:sz w:val="19"/>
          <w:szCs w:val="19"/>
        </w:rPr>
        <w:t>/ “windpipe”</w:t>
      </w:r>
      <w:r w:rsidRPr="00CB587B">
        <w:rPr>
          <w:rFonts w:ascii="Helvetica" w:eastAsia="Times New Roman" w:hAnsi="Helvetica" w:cs="Helvetica"/>
          <w:color w:val="555555"/>
          <w:sz w:val="19"/>
          <w:szCs w:val="19"/>
        </w:rPr>
        <w:t xml:space="preserve"> (right)</w:t>
      </w:r>
    </w:p>
    <w:p w14:paraId="095F646A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</w:pPr>
    </w:p>
    <w:p w14:paraId="2B9BE4F7" w14:textId="77777777" w:rsidR="00096AAE" w:rsidRDefault="003F4154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Endoscopy</w:t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 xml:space="preserve"> is the use of instruments “telescopes” to </w:t>
      </w:r>
      <w:proofErr w:type="spellStart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visualise</w:t>
      </w:r>
      <w:proofErr w:type="spellEnd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 xml:space="preserve"> internal areas of the body, which would be difficult if not impossible otherwise. This enables us to make a diagnosis, take a biopsy and perform further procedures, if required. </w:t>
      </w:r>
    </w:p>
    <w:p w14:paraId="16ABA2E3" w14:textId="77777777" w:rsidR="003F4154" w:rsidRDefault="003F4154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</w:r>
      <w:proofErr w:type="spellStart"/>
      <w:r w:rsidRPr="00CB587B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Panendoscopy</w:t>
      </w:r>
      <w:proofErr w:type="spellEnd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 is a term used to describe a group of procedures that an ENT specialist uses to look at the back of a patient’s mouth, throat, nose, voice box (larynx), windpipe (trachea) and food pipe (</w:t>
      </w:r>
      <w:proofErr w:type="spellStart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oesophagus</w:t>
      </w:r>
      <w:proofErr w:type="spellEnd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). </w:t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  <w:t xml:space="preserve">When a patient is asleep (under general </w:t>
      </w:r>
      <w:proofErr w:type="spellStart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anaesthetic</w:t>
      </w:r>
      <w:proofErr w:type="spellEnd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), a metal endoscope “telescope” is placed in position, enabling the surgeon to see the structures in question. A tissue sample (biopsy) may be taken from any suspicious areas.</w:t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  <w:t>Sometimes a Microscope is employed for very delicate and fine work (e.g. vocal cord operations). This is called “</w:t>
      </w:r>
      <w:proofErr w:type="spellStart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Microlaryngoscopy</w:t>
      </w:r>
      <w:proofErr w:type="spellEnd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”.</w:t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</w: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br/>
        <w:t>These procedures are performed commonly. The surgical time varies depending on the goals of the procedure.</w:t>
      </w:r>
    </w:p>
    <w:p w14:paraId="5194990F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4CC0AFF0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172A5BB6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4F0D2092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45A75782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3FD4E13B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64D16774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507AB0DF" w14:textId="77777777" w:rsidR="00096AAE" w:rsidRDefault="00096AAE" w:rsidP="003F4154">
      <w:pPr>
        <w:shd w:val="clear" w:color="auto" w:fill="F0EFED"/>
        <w:spacing w:after="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</w:p>
    <w:p w14:paraId="0DE02BCA" w14:textId="77777777" w:rsidR="003F4154" w:rsidRPr="00CB587B" w:rsidRDefault="003F4154" w:rsidP="003F4154">
      <w:pPr>
        <w:shd w:val="clear" w:color="auto" w:fill="F0EFED"/>
        <w:spacing w:after="24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lastRenderedPageBreak/>
        <w:t>Complications of endoscopic surgery</w:t>
      </w:r>
    </w:p>
    <w:p w14:paraId="6BFC9083" w14:textId="77777777" w:rsidR="003F4154" w:rsidRPr="00CB587B" w:rsidRDefault="003F4154" w:rsidP="003F4154">
      <w:pPr>
        <w:shd w:val="clear" w:color="auto" w:fill="F0EFED"/>
        <w:spacing w:after="24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(This varies depending on the type of procedure, which is performed during endoscopy. Your surgeon will inform you accordingly)</w:t>
      </w:r>
    </w:p>
    <w:p w14:paraId="5340F144" w14:textId="77777777" w:rsidR="003F4154" w:rsidRPr="00CB587B" w:rsidRDefault="003F4154" w:rsidP="003F4154">
      <w:pPr>
        <w:numPr>
          <w:ilvl w:val="0"/>
          <w:numId w:val="3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Injury to the lips, teeth, gum or tongue. Endoscope is straight and metallic; it may put pressure on the front teeth. Therefore, there is a small risk of damaging teeth, especially if unhealthy or capped to begin with. Every care is taken to avoid this</w:t>
      </w:r>
    </w:p>
    <w:p w14:paraId="7D74AB52" w14:textId="77777777" w:rsidR="003F4154" w:rsidRPr="00CB587B" w:rsidRDefault="003F4154" w:rsidP="003F4154">
      <w:pPr>
        <w:numPr>
          <w:ilvl w:val="0"/>
          <w:numId w:val="3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 xml:space="preserve">Injury to the tissues of the airway “windpipe” or </w:t>
      </w:r>
      <w:proofErr w:type="spellStart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oesophagus</w:t>
      </w:r>
      <w:proofErr w:type="spellEnd"/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 xml:space="preserve"> “food pipe”- This is very rare but may require admission to hospital for further treatment</w:t>
      </w:r>
    </w:p>
    <w:p w14:paraId="7FDD5F06" w14:textId="77777777" w:rsidR="003F4154" w:rsidRPr="00CB587B" w:rsidRDefault="003F4154" w:rsidP="003F4154">
      <w:pPr>
        <w:numPr>
          <w:ilvl w:val="0"/>
          <w:numId w:val="3"/>
        </w:numPr>
        <w:shd w:val="clear" w:color="auto" w:fill="F0EFE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Voice change- There is also a small risk for the surgical instruments to cause injury to the larynx (voice box) or the nerves controlling the larynx. This may cause a temporary or rarely permanent change of voice.</w:t>
      </w:r>
    </w:p>
    <w:p w14:paraId="6A935B4B" w14:textId="77777777" w:rsidR="003F4154" w:rsidRPr="00CB587B" w:rsidRDefault="003F4154" w:rsidP="003F4154">
      <w:pPr>
        <w:shd w:val="clear" w:color="auto" w:fill="F0EFED"/>
        <w:spacing w:after="24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Expectations and advice following surgery</w:t>
      </w:r>
    </w:p>
    <w:p w14:paraId="32223EAA" w14:textId="77777777" w:rsidR="003F4154" w:rsidRPr="00CB587B" w:rsidRDefault="003F4154" w:rsidP="003F4154">
      <w:pPr>
        <w:shd w:val="clear" w:color="auto" w:fill="F0EFED"/>
        <w:spacing w:after="24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color w:val="555555"/>
          <w:sz w:val="26"/>
          <w:szCs w:val="26"/>
        </w:rPr>
        <w:t>This varies depending on the type of procedure, which was performed during endoscopy. Therefore, advice given to you may differ from the ones below</w:t>
      </w:r>
    </w:p>
    <w:p w14:paraId="66CAC13E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Endoscopic surgery is not usually very painful. You will have a slightly sore, scratchy throat for a few days. Adequate analgesia “painkillers” will be dispensed prior to your discharge</w:t>
      </w:r>
      <w:r>
        <w:rPr>
          <w:rFonts w:ascii="Helvetica" w:eastAsia="Times New Roman" w:hAnsi="Helvetica" w:cs="Helvetica"/>
          <w:color w:val="555555"/>
          <w:sz w:val="26"/>
          <w:szCs w:val="26"/>
        </w:rPr>
        <w:br/>
      </w:r>
    </w:p>
    <w:p w14:paraId="0B645E4A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You may be going home on the same day as surgery, but be prepared to stay overnight, as this may be required depending on the procedure involved during endoscopic surgery</w:t>
      </w:r>
      <w:r>
        <w:rPr>
          <w:rFonts w:ascii="Helvetica" w:eastAsia="Times New Roman" w:hAnsi="Helvetica" w:cs="Helvetica"/>
          <w:color w:val="555555"/>
          <w:sz w:val="26"/>
          <w:szCs w:val="26"/>
        </w:rPr>
        <w:br/>
      </w:r>
    </w:p>
    <w:p w14:paraId="2481EC8A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Avoid speaking in a raised voice and whispering when you have had surgery to the vocal cords as this is thought to delay healing. You may have to rest your voice for a few days if you have had any vocal cord surgery done. This is to allow the cords time to heal. You will be provided with speech &amp; language therapy voice advise information leaflet by your nurse on the word</w:t>
      </w:r>
      <w:r>
        <w:rPr>
          <w:rFonts w:ascii="Helvetica" w:eastAsia="Times New Roman" w:hAnsi="Helvetica" w:cs="Helvetica"/>
          <w:color w:val="555555"/>
          <w:sz w:val="26"/>
          <w:szCs w:val="26"/>
        </w:rPr>
        <w:br/>
      </w:r>
    </w:p>
    <w:p w14:paraId="275C31B1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You should be able to eat and drink normally</w:t>
      </w:r>
      <w:r>
        <w:rPr>
          <w:rFonts w:ascii="Helvetica" w:eastAsia="Times New Roman" w:hAnsi="Helvetica" w:cs="Helvetica"/>
          <w:color w:val="555555"/>
          <w:sz w:val="26"/>
          <w:szCs w:val="26"/>
        </w:rPr>
        <w:br/>
      </w:r>
    </w:p>
    <w:p w14:paraId="16EB18B0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 xml:space="preserve">A follow up appointment may or may not be required depending on the procedure involved and findings. You will be informed after your surgery. </w:t>
      </w: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lastRenderedPageBreak/>
        <w:t xml:space="preserve">For </w:t>
      </w:r>
      <w:proofErr w:type="gramStart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example</w:t>
      </w:r>
      <w:proofErr w:type="gramEnd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 xml:space="preserve"> an outpatient follow up of about two weeks post-surgery is usually arranged if any biopsy “tissue sample” has been taken</w:t>
      </w:r>
      <w:r>
        <w:rPr>
          <w:rFonts w:ascii="Helvetica" w:eastAsia="Times New Roman" w:hAnsi="Helvetica" w:cs="Helvetica"/>
          <w:color w:val="555555"/>
          <w:sz w:val="26"/>
          <w:szCs w:val="26"/>
        </w:rPr>
        <w:br/>
      </w:r>
    </w:p>
    <w:p w14:paraId="541ED30E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260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You may only require one or two days off work/</w:t>
      </w:r>
      <w:proofErr w:type="gramStart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school,</w:t>
      </w:r>
      <w:proofErr w:type="gramEnd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 xml:space="preserve"> however this may vary depending on the procedure involved whilst having endoscopy</w:t>
      </w:r>
      <w:r>
        <w:rPr>
          <w:rFonts w:ascii="Helvetica" w:eastAsia="Times New Roman" w:hAnsi="Helvetica" w:cs="Helvetica"/>
          <w:color w:val="555555"/>
          <w:sz w:val="26"/>
          <w:szCs w:val="26"/>
        </w:rPr>
        <w:br/>
      </w:r>
    </w:p>
    <w:p w14:paraId="3D93A5FD" w14:textId="77777777" w:rsidR="003F4154" w:rsidRPr="003F4154" w:rsidRDefault="003F4154" w:rsidP="003F4154">
      <w:pPr>
        <w:pStyle w:val="ListParagraph"/>
        <w:numPr>
          <w:ilvl w:val="0"/>
          <w:numId w:val="4"/>
        </w:numPr>
        <w:shd w:val="clear" w:color="auto" w:fill="F0EFE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 xml:space="preserve">Do not drive for 48 </w:t>
      </w:r>
      <w:proofErr w:type="gramStart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hours(</w:t>
      </w:r>
      <w:proofErr w:type="gramEnd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 xml:space="preserve">because of the effect of the general </w:t>
      </w:r>
      <w:proofErr w:type="spellStart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anaesthetic</w:t>
      </w:r>
      <w:proofErr w:type="spellEnd"/>
      <w:r w:rsidRPr="003F4154">
        <w:rPr>
          <w:rFonts w:ascii="Helvetica" w:eastAsia="Times New Roman" w:hAnsi="Helvetica" w:cs="Helvetica"/>
          <w:color w:val="555555"/>
          <w:sz w:val="26"/>
          <w:szCs w:val="26"/>
        </w:rPr>
        <w:t>).</w:t>
      </w:r>
    </w:p>
    <w:p w14:paraId="6453B5F2" w14:textId="77777777" w:rsidR="003F4154" w:rsidRPr="00CB587B" w:rsidRDefault="003F4154" w:rsidP="003F4154">
      <w:pPr>
        <w:shd w:val="clear" w:color="auto" w:fill="F0EFED"/>
        <w:spacing w:after="240" w:line="240" w:lineRule="auto"/>
        <w:jc w:val="center"/>
        <w:rPr>
          <w:rFonts w:ascii="Helvetica" w:eastAsia="Times New Roman" w:hAnsi="Helvetica" w:cs="Helvetica"/>
          <w:color w:val="555555"/>
          <w:sz w:val="26"/>
          <w:szCs w:val="26"/>
        </w:rPr>
      </w:pPr>
      <w:r w:rsidRPr="00CB587B">
        <w:rPr>
          <w:rFonts w:ascii="Helvetica" w:eastAsia="Times New Roman" w:hAnsi="Helvetica" w:cs="Helvetica"/>
          <w:b/>
          <w:bCs/>
          <w:color w:val="555555"/>
          <w:sz w:val="26"/>
          <w:szCs w:val="26"/>
        </w:rPr>
        <w:t>Please note that the details in this section are for general information only. You should always discuss the risks, limitations and complications of your specific operation with your surgeon.</w:t>
      </w:r>
    </w:p>
    <w:p w14:paraId="7A77F959" w14:textId="77777777" w:rsidR="00362D99" w:rsidRDefault="00362D99"/>
    <w:sectPr w:rsidR="00362D9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BA92" w14:textId="77777777" w:rsidR="00096AAE" w:rsidRDefault="00096AAE" w:rsidP="00096AAE">
      <w:pPr>
        <w:spacing w:after="0" w:line="240" w:lineRule="auto"/>
      </w:pPr>
      <w:r>
        <w:separator/>
      </w:r>
    </w:p>
  </w:endnote>
  <w:endnote w:type="continuationSeparator" w:id="0">
    <w:p w14:paraId="3781C41F" w14:textId="77777777" w:rsidR="00096AAE" w:rsidRDefault="00096AAE" w:rsidP="0009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05F9" w14:textId="77777777" w:rsidR="00096AAE" w:rsidRDefault="00096AAE" w:rsidP="00096AAE">
      <w:pPr>
        <w:spacing w:after="0" w:line="240" w:lineRule="auto"/>
      </w:pPr>
      <w:r>
        <w:separator/>
      </w:r>
    </w:p>
  </w:footnote>
  <w:footnote w:type="continuationSeparator" w:id="0">
    <w:p w14:paraId="4900E8E1" w14:textId="77777777" w:rsidR="00096AAE" w:rsidRDefault="00096AAE" w:rsidP="0009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C233" w14:textId="77777777" w:rsidR="00096AAE" w:rsidRDefault="00096AAE">
    <w:pPr>
      <w:pStyle w:val="Header"/>
    </w:pPr>
    <w:r>
      <w:rPr>
        <w:noProof/>
      </w:rPr>
      <w:drawing>
        <wp:inline distT="0" distB="0" distL="0" distR="0" wp14:anchorId="0B0AF12E" wp14:editId="3DD33AB1">
          <wp:extent cx="2667000" cy="79629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8F6CB" w14:textId="77777777" w:rsidR="00096AAE" w:rsidRDefault="0009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2FB"/>
    <w:multiLevelType w:val="multilevel"/>
    <w:tmpl w:val="B5D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609E6"/>
    <w:multiLevelType w:val="multilevel"/>
    <w:tmpl w:val="D312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54841"/>
    <w:multiLevelType w:val="multilevel"/>
    <w:tmpl w:val="670A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66701"/>
    <w:multiLevelType w:val="multilevel"/>
    <w:tmpl w:val="B5D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54"/>
    <w:rsid w:val="00096AAE"/>
    <w:rsid w:val="00362D99"/>
    <w:rsid w:val="003F4154"/>
    <w:rsid w:val="006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E62F"/>
  <w15:chartTrackingRefBased/>
  <w15:docId w15:val="{A51FC269-2C5D-4897-8123-8C0FE79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AAE"/>
  </w:style>
  <w:style w:type="paragraph" w:styleId="Footer">
    <w:name w:val="footer"/>
    <w:basedOn w:val="Normal"/>
    <w:link w:val="FooterChar"/>
    <w:uiPriority w:val="99"/>
    <w:unhideWhenUsed/>
    <w:rsid w:val="0009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Behrad Elmiyeh</dc:creator>
  <cp:keywords/>
  <dc:description/>
  <cp:lastModifiedBy>Behrad Elmiyeh</cp:lastModifiedBy>
  <cp:revision>2</cp:revision>
  <dcterms:created xsi:type="dcterms:W3CDTF">2019-10-17T16:46:00Z</dcterms:created>
  <dcterms:modified xsi:type="dcterms:W3CDTF">2019-10-17T17:05:00Z</dcterms:modified>
</cp:coreProperties>
</file>